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AB" w:rsidRDefault="00FF5AB0">
      <w:pPr>
        <w:pStyle w:val="Heading"/>
        <w:spacing w:before="120" w:after="200" w:line="240" w:lineRule="auto"/>
        <w:rPr>
          <w:rFonts w:ascii="Arial" w:hAnsi="Arial"/>
          <w:color w:val="919191"/>
          <w:sz w:val="20"/>
          <w:szCs w:val="20"/>
          <w:lang w:val="en-US"/>
        </w:rPr>
      </w:pPr>
      <w:r>
        <w:rPr>
          <w:rFonts w:ascii="Arial" w:hAnsi="Arial"/>
          <w:color w:val="919191"/>
          <w:sz w:val="20"/>
          <w:szCs w:val="20"/>
          <w:lang w:val="en-US"/>
        </w:rPr>
        <w:t>The content of the Tech-Check Lists is based on our specs a</w: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7199284" cy="1236491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9284" cy="1236491"/>
                        </a:xfrm>
                        <a:prstGeom prst="rect">
                          <a:avLst/>
                        </a:prstGeom>
                        <a:solidFill>
                          <a:srgbClr val="5555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45EAB" w:rsidRDefault="00FF5AB0">
                            <w:pPr>
                              <w:pStyle w:val="Heading"/>
                              <w:spacing w:line="240" w:lineRule="auto"/>
                              <w:rPr>
                                <w:rFonts w:ascii="Helvetica" w:eastAsia="Helvetica" w:hAnsi="Helvetica" w:cs="Helvetica"/>
                                <w:color w:val="FEFFFF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lang w:val="en-US"/>
                              </w:rPr>
                              <w:t xml:space="preserve">tech-check specs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lang w:val="en-US"/>
                              </w:rPr>
                              <w:t>interiors I Division 05</w:t>
                            </w:r>
                          </w:p>
                          <w:p w:rsidR="00745EAB" w:rsidRDefault="00FF5AB0">
                            <w:pPr>
                              <w:pStyle w:val="Heading"/>
                              <w:spacing w:before="240" w:line="240" w:lineRule="auto"/>
                              <w:rPr>
                                <w:rFonts w:ascii="Helvetica" w:eastAsia="Helvetica" w:hAnsi="Helvetica" w:cs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This is a template, so some items will apply to your project, and others won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t or will be missing.</w:t>
                            </w:r>
                          </w:p>
                          <w:p w:rsidR="00745EAB" w:rsidRDefault="00FF5AB0">
                            <w:pPr>
                              <w:pStyle w:val="Heading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When using the list, make the changes needed for your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 xml:space="preserve"> project.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54pt;margin-top:54pt;width:566.85pt;height:97.3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" fillcolor="#55553c" stroked="f" strokeweight="1pt">
                <v:stroke miterlimit="4"/>
                <v:textbox inset="4pt,4pt,4pt,4pt">
                  <w:txbxContent>
                    <w:p w:rsidR="00745EAB" w:rsidRDefault="00FF5AB0">
                      <w:pPr>
                        <w:pStyle w:val="Heading"/>
                        <w:spacing w:line="240" w:lineRule="auto"/>
                        <w:rPr>
                          <w:rFonts w:ascii="Helvetica" w:eastAsia="Helvetica" w:hAnsi="Helvetica" w:cs="Helvetica"/>
                          <w:color w:val="FEFFFF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u w:color="FEFFFF"/>
                          <w:lang w:val="en-US"/>
                        </w:rPr>
                        <w:t xml:space="preserve">tech-check specs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lang w:val="en-US"/>
                        </w:rPr>
                        <w:t>interiors I Division 05</w:t>
                      </w:r>
                    </w:p>
                    <w:p w:rsidR="00745EAB" w:rsidRDefault="00FF5AB0">
                      <w:pPr>
                        <w:pStyle w:val="Heading"/>
                        <w:spacing w:before="240" w:line="240" w:lineRule="auto"/>
                        <w:rPr>
                          <w:rFonts w:ascii="Helvetica" w:eastAsia="Helvetica" w:hAnsi="Helvetica" w:cs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This is a template, so some items will apply to your project, and others won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’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t or will be missing.</w:t>
                      </w:r>
                    </w:p>
                    <w:p w:rsidR="00745EAB" w:rsidRDefault="00FF5AB0">
                      <w:pPr>
                        <w:pStyle w:val="Heading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When using the list, make the changes needed for your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 xml:space="preserve"> project.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rFonts w:ascii="Arial" w:hAnsi="Arial"/>
          <w:color w:val="919191"/>
          <w:sz w:val="20"/>
          <w:szCs w:val="20"/>
          <w:lang w:val="en-US"/>
        </w:rPr>
        <w:t>nd MASTERSPEC</w:t>
      </w:r>
      <w:r>
        <w:rPr>
          <w:rFonts w:ascii="Arial" w:hAnsi="Arial"/>
          <w:color w:val="919191"/>
          <w:sz w:val="20"/>
          <w:szCs w:val="20"/>
          <w:lang w:val="en-US"/>
        </w:rPr>
        <w:t>®</w:t>
      </w:r>
      <w:r>
        <w:rPr>
          <w:rFonts w:ascii="Arial" w:hAnsi="Arial"/>
          <w:color w:val="919191"/>
          <w:sz w:val="20"/>
          <w:szCs w:val="20"/>
          <w:lang w:val="en-US"/>
        </w:rPr>
        <w:t>.</w:t>
      </w:r>
    </w:p>
    <w:p w:rsidR="00E87283" w:rsidRPr="00E87283" w:rsidRDefault="00E87283" w:rsidP="00E87283">
      <w:pPr>
        <w:pStyle w:val="Heading"/>
        <w:widowControl w:val="0"/>
        <w:suppressAutoHyphens/>
        <w:spacing w:before="360" w:after="60" w:line="240" w:lineRule="auto"/>
        <w:ind w:left="130" w:hanging="130"/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/>
          <w:b/>
          <w:bCs/>
          <w:color w:val="55553C"/>
          <w:sz w:val="24"/>
          <w:szCs w:val="24"/>
          <w:lang w:val="en-US"/>
        </w:rPr>
        <w:t>DIVISION 05 - METALS</w:t>
      </w:r>
    </w:p>
    <w:tbl>
      <w:tblPr>
        <w:tblW w:w="100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E3E1"/>
        <w:tblLayout w:type="fixed"/>
        <w:tblLook w:val="04A0" w:firstRow="1" w:lastRow="0" w:firstColumn="1" w:lastColumn="0" w:noHBand="0" w:noVBand="1"/>
      </w:tblPr>
      <w:tblGrid>
        <w:gridCol w:w="587"/>
        <w:gridCol w:w="9493"/>
      </w:tblGrid>
      <w:tr w:rsidR="00745EAB">
        <w:trPr>
          <w:trHeight w:val="304"/>
        </w:trPr>
        <w:tc>
          <w:tcPr>
            <w:tcW w:w="587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745EAB" w:rsidRDefault="00FF5AB0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9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FF5AB0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>055000 - METAL FABRICATIONS</w:t>
            </w:r>
          </w:p>
        </w:tc>
      </w:tr>
      <w:tr w:rsidR="00745EAB">
        <w:trPr>
          <w:trHeight w:val="2616"/>
        </w:trPr>
        <w:tc>
          <w:tcPr>
            <w:tcW w:w="587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745EAB"/>
        </w:tc>
        <w:tc>
          <w:tcPr>
            <w:tcW w:w="9492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FF5AB0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These section includes:</w:t>
            </w:r>
          </w:p>
          <w:p w:rsidR="00745EAB" w:rsidRDefault="00FF5AB0">
            <w:pPr>
              <w:pStyle w:val="Default"/>
              <w:numPr>
                <w:ilvl w:val="1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Concealed steel miscellaneous framing and supports not part of the building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 structural framing.</w:t>
            </w:r>
          </w:p>
          <w:p w:rsidR="00745EAB" w:rsidRDefault="00FF5AB0">
            <w:pPr>
              <w:pStyle w:val="Default"/>
              <w:numPr>
                <w:ilvl w:val="1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Exposed steel miscellaneous fabrications.</w:t>
            </w:r>
          </w:p>
          <w:p w:rsidR="00745EAB" w:rsidRDefault="00FF5AB0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Ladders: </w:t>
            </w:r>
          </w:p>
          <w:p w:rsidR="00745EAB" w:rsidRDefault="00FF5AB0">
            <w:pPr>
              <w:pStyle w:val="Default"/>
              <w:numPr>
                <w:ilvl w:val="0"/>
                <w:numId w:val="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Produc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t: O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keeffe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s.</w:t>
            </w:r>
          </w:p>
          <w:p w:rsidR="00745EAB" w:rsidRDefault="00FF5AB0">
            <w:pPr>
              <w:pStyle w:val="Default"/>
              <w:numPr>
                <w:ilvl w:val="0"/>
                <w:numId w:val="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ALWAYS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 Include cut-sheet image. </w:t>
            </w:r>
          </w:p>
          <w:p w:rsidR="00745EAB" w:rsidRDefault="00FF5AB0">
            <w:pPr>
              <w:pStyle w:val="Default"/>
              <w:numPr>
                <w:ilvl w:val="0"/>
                <w:numId w:val="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NEVER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Design or have the contractor design, a ladder.  Ladders are regulated by OSHA with precise requirements.</w:t>
            </w:r>
          </w:p>
          <w:p w:rsidR="00745EAB" w:rsidRDefault="00FF5AB0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Metal Bollards:  Coordinate type (fixed or removable), installation, and looks with the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drawings.</w:t>
            </w:r>
          </w:p>
          <w:p w:rsidR="00745EAB" w:rsidRDefault="00FF5AB0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</w:tr>
      <w:tr w:rsidR="00745EAB">
        <w:trPr>
          <w:trHeight w:val="304"/>
        </w:trPr>
        <w:tc>
          <w:tcPr>
            <w:tcW w:w="587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745EAB" w:rsidRDefault="00FF5AB0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9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FF5AB0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 xml:space="preserve">055113 - METAL PAN STAIRS </w:t>
            </w:r>
          </w:p>
        </w:tc>
      </w:tr>
      <w:tr w:rsidR="00745EAB">
        <w:trPr>
          <w:trHeight w:val="4176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745EAB"/>
        </w:tc>
        <w:tc>
          <w:tcPr>
            <w:tcW w:w="9492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FF5AB0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pre-manufactured stairs, exterior and interior, designed and calculated by the manufacturer.</w:t>
            </w:r>
          </w:p>
          <w:p w:rsidR="00745EAB" w:rsidRDefault="00FF5AB0">
            <w:pPr>
              <w:pStyle w:val="Default"/>
              <w:numPr>
                <w:ilvl w:val="0"/>
                <w:numId w:val="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 xml:space="preserve">Basis of </w:t>
            </w: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American Stair.</w:t>
            </w:r>
          </w:p>
          <w:p w:rsidR="00745EAB" w:rsidRDefault="00FF5AB0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ALWAYS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Specify pre-manufactured stairs for fire stairs and other cases where specially designed stairs are not required (i.e. lobbies and other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feature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”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stairs.)</w:t>
            </w:r>
          </w:p>
          <w:p w:rsidR="00745EAB" w:rsidRDefault="00FF5AB0">
            <w:pPr>
              <w:pStyle w:val="Default"/>
              <w:numPr>
                <w:ilvl w:val="0"/>
                <w:numId w:val="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Pre-manufactured Stairs should be provided by a stair m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anufacturer, not an iron worker, because stairs have very strict functional and code requirements that a regular steel worker is not familiar with. Also, the manufacturer should be based in California, so that it is familiar with the CBC.</w:t>
            </w:r>
          </w:p>
          <w:p w:rsidR="00745EAB" w:rsidRDefault="00FF5AB0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Construction:  </w:t>
            </w:r>
          </w:p>
          <w:p w:rsidR="00745EAB" w:rsidRDefault="00FF5AB0">
            <w:pPr>
              <w:pStyle w:val="Default"/>
              <w:numPr>
                <w:ilvl w:val="0"/>
                <w:numId w:val="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M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etal plate with concrete finish for interiors; metal plate with tread finish for exteriors.</w:t>
            </w:r>
          </w:p>
          <w:p w:rsidR="00745EAB" w:rsidRDefault="00FF5AB0">
            <w:pPr>
              <w:pStyle w:val="Default"/>
              <w:numPr>
                <w:ilvl w:val="0"/>
                <w:numId w:val="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Stringers: Preferably tube or plate (cheaper look). Avoid channels because they accumulate dirt.</w:t>
            </w:r>
          </w:p>
          <w:p w:rsidR="00745EAB" w:rsidRDefault="00FF5AB0">
            <w:pPr>
              <w:pStyle w:val="Default"/>
              <w:numPr>
                <w:ilvl w:val="0"/>
                <w:numId w:val="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Railing Infill:  Tubes or mesh.  If mesh, show how it is oriented (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parallel to stringers or vertical/horizontal) - consider waste.</w:t>
            </w:r>
          </w:p>
          <w:p w:rsidR="00745EAB" w:rsidRDefault="00FF5AB0">
            <w:pPr>
              <w:pStyle w:val="Default"/>
              <w:numPr>
                <w:ilvl w:val="0"/>
                <w:numId w:val="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Cable railings:  Stainless steel and steel.  Check code requirements for distance limits between cables.</w:t>
            </w:r>
          </w:p>
          <w:p w:rsidR="00745EAB" w:rsidRDefault="00FF5AB0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Stairs are factory primed and field finish, galvanized only when recommended by stair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manufacturer.</w:t>
            </w:r>
          </w:p>
          <w:p w:rsidR="00745EAB" w:rsidRDefault="00FF5AB0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</w:tr>
      <w:tr w:rsidR="00745EAB">
        <w:trPr>
          <w:trHeight w:val="294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745EAB" w:rsidRDefault="00FF5AB0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9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FF5AB0">
            <w:pPr>
              <w:pStyle w:val="Heading2"/>
            </w:pPr>
            <w:r>
              <w:t>055213 - PIPE AND TUBE RAILINGS</w:t>
            </w:r>
          </w:p>
        </w:tc>
      </w:tr>
      <w:tr w:rsidR="00745EAB">
        <w:trPr>
          <w:trHeight w:val="2096"/>
        </w:trPr>
        <w:tc>
          <w:tcPr>
            <w:tcW w:w="587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745EAB"/>
        </w:tc>
        <w:tc>
          <w:tcPr>
            <w:tcW w:w="9492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FF5AB0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This section specifies exterior or interior stand-alone railings.  Railings are delegated design calculated by the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fabricator.  Information required for the calculations should be included in either this section or the delegated-design section. This information is provided by the structural engineer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, or if not possible, labeled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as required by the code</w:t>
            </w:r>
          </w:p>
          <w:p w:rsidR="00745EAB" w:rsidRDefault="00FF5AB0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Railings are sh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op-primed and painted in interiors and galvanized and field painted in exteriors.</w:t>
            </w:r>
          </w:p>
          <w:p w:rsidR="00745EAB" w:rsidRDefault="00FF5AB0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The details should match the spec.  In exterior locations, if not using base caps for posts, show base sloping away from the posts.</w:t>
            </w:r>
          </w:p>
          <w:p w:rsidR="00745EAB" w:rsidRDefault="00FF5AB0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 included at the beginning of the section.</w:t>
            </w:r>
          </w:p>
        </w:tc>
      </w:tr>
      <w:tr w:rsidR="00745EAB">
        <w:trPr>
          <w:trHeight w:val="294"/>
        </w:trPr>
        <w:tc>
          <w:tcPr>
            <w:tcW w:w="587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745EAB" w:rsidRDefault="00FF5AB0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9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FF5AB0">
            <w:pPr>
              <w:pStyle w:val="Heading2"/>
            </w:pPr>
            <w:r>
              <w:t>055813 - COLUMN COVERs</w:t>
            </w:r>
          </w:p>
        </w:tc>
      </w:tr>
      <w:tr w:rsidR="00745EAB">
        <w:trPr>
          <w:trHeight w:val="2096"/>
        </w:trPr>
        <w:tc>
          <w:tcPr>
            <w:tcW w:w="587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745EAB"/>
        </w:tc>
        <w:tc>
          <w:tcPr>
            <w:tcW w:w="9492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FF5AB0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aluminum column covers.</w:t>
            </w:r>
          </w:p>
          <w:p w:rsidR="00745EAB" w:rsidRDefault="00FF5AB0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the project includes aluminum composite material (ACM) panels, include column covers in that section - we want single source for both.</w:t>
            </w:r>
          </w:p>
          <w:p w:rsidR="00745EAB" w:rsidRDefault="00FF5AB0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Details should match product in installation, shape, and joints.</w:t>
            </w:r>
          </w:p>
          <w:p w:rsidR="00745EAB" w:rsidRDefault="00FF5AB0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Unless the finish of columns is different from other aluminum finishes in the project, note it as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match aluminum panels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”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.  (When there are aluminum panels in the project, column covers, mul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lions, and other aluminum fabrications are noted as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match aluminum panels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”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). </w:t>
            </w:r>
          </w:p>
          <w:p w:rsidR="00745EAB" w:rsidRDefault="00FF5AB0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</w:tr>
      <w:tr w:rsidR="00745EAB">
        <w:trPr>
          <w:trHeight w:val="294"/>
        </w:trPr>
        <w:tc>
          <w:tcPr>
            <w:tcW w:w="587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745EAB" w:rsidRDefault="00FF5AB0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9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FF5AB0">
            <w:pPr>
              <w:pStyle w:val="Heading2"/>
            </w:pPr>
            <w:r>
              <w:t>057000 - DECORATIVE METAL</w:t>
            </w:r>
          </w:p>
        </w:tc>
      </w:tr>
      <w:tr w:rsidR="00745EAB">
        <w:trPr>
          <w:trHeight w:val="1316"/>
        </w:trPr>
        <w:tc>
          <w:tcPr>
            <w:tcW w:w="587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745EAB"/>
        </w:tc>
        <w:tc>
          <w:tcPr>
            <w:tcW w:w="9492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FF5AB0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This section specifies decorative metal fabrications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(i.e.metal reveals) made from steel, copper, bronze, stainless steel, nickel, and brass.</w:t>
            </w:r>
          </w:p>
          <w:p w:rsidR="00745EAB" w:rsidRDefault="00FF5AB0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Finish type is included in this section.</w:t>
            </w:r>
          </w:p>
          <w:p w:rsidR="00745EAB" w:rsidRDefault="00FF5AB0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samples required by the section to make sure that is what you want.</w:t>
            </w:r>
          </w:p>
          <w:p w:rsidR="00745EAB" w:rsidRDefault="00FF5AB0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at the beginning of the section.</w:t>
            </w:r>
          </w:p>
        </w:tc>
      </w:tr>
      <w:tr w:rsidR="00745EAB">
        <w:trPr>
          <w:trHeight w:val="294"/>
        </w:trPr>
        <w:tc>
          <w:tcPr>
            <w:tcW w:w="587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745EAB" w:rsidRDefault="00FF5AB0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9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FF5AB0">
            <w:pPr>
              <w:pStyle w:val="Heading2"/>
            </w:pPr>
            <w:r>
              <w:t>057300 - DECORATIVE METAL RAILINGS</w:t>
            </w:r>
          </w:p>
        </w:tc>
      </w:tr>
      <w:tr w:rsidR="00745EAB">
        <w:trPr>
          <w:trHeight w:val="3136"/>
        </w:trPr>
        <w:tc>
          <w:tcPr>
            <w:tcW w:w="587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745EAB"/>
        </w:tc>
        <w:tc>
          <w:tcPr>
            <w:tcW w:w="9492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FF5AB0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railings fabricated with metal components (stainless steel, aluminum, or steel) by a fabricator or custom designed .</w:t>
            </w:r>
          </w:p>
          <w:p w:rsidR="00745EAB" w:rsidRDefault="00FF5AB0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C.R.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Laurence Co., Inc.</w:t>
            </w:r>
          </w:p>
          <w:p w:rsidR="00745EAB" w:rsidRDefault="00FF5AB0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calculations are needed, these are by the fabricator (delegated design - preferred)) or by the structural engineer.</w:t>
            </w:r>
          </w:p>
          <w:p w:rsidR="00745EAB" w:rsidRDefault="00FF5AB0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delegated design, include structural parameters in the delegated design section.</w:t>
            </w:r>
          </w:p>
          <w:p w:rsidR="00745EAB" w:rsidRDefault="00FF5AB0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Finish type is included in this se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ction. Color and sheen might be scheduled on the Drawings or included here.</w:t>
            </w:r>
          </w:p>
          <w:p w:rsidR="00745EAB" w:rsidRDefault="00FF5AB0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When selecting finishes, talk to the specifier.</w:t>
            </w:r>
          </w:p>
          <w:p w:rsidR="00745EAB" w:rsidRDefault="00FF5AB0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mockups are required, check requirement in the section and show location on the Drawings.</w:t>
            </w:r>
          </w:p>
          <w:p w:rsidR="00745EAB" w:rsidRDefault="00FF5AB0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Check samples required by the section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to make sure that is what you want.</w:t>
            </w:r>
          </w:p>
          <w:p w:rsidR="00745EAB" w:rsidRDefault="00FF5AB0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details showing installation match the section.</w:t>
            </w:r>
          </w:p>
          <w:p w:rsidR="00745EAB" w:rsidRDefault="00FF5AB0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</w:tr>
      <w:tr w:rsidR="00745EAB">
        <w:trPr>
          <w:trHeight w:val="294"/>
        </w:trPr>
        <w:tc>
          <w:tcPr>
            <w:tcW w:w="587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745EAB" w:rsidRDefault="00FF5AB0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9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FF5AB0">
            <w:pPr>
              <w:pStyle w:val="Heading2"/>
            </w:pPr>
            <w:r>
              <w:t>057313 - glazed DECORATIVE metal RAILINGS</w:t>
            </w:r>
          </w:p>
        </w:tc>
      </w:tr>
      <w:tr w:rsidR="00745EAB" w:rsidTr="00E87283">
        <w:trPr>
          <w:trHeight w:val="1891"/>
        </w:trPr>
        <w:tc>
          <w:tcPr>
            <w:tcW w:w="587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745EAB"/>
        </w:tc>
        <w:tc>
          <w:tcPr>
            <w:tcW w:w="9492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FF5AB0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This section specifies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railings fabricated with metal components and glass inserts or glass supporting panels by a fabricator or custom designed.</w:t>
            </w:r>
          </w:p>
          <w:p w:rsidR="00745EAB" w:rsidRDefault="00FF5AB0">
            <w:pPr>
              <w:pStyle w:val="Default"/>
              <w:numPr>
                <w:ilvl w:val="0"/>
                <w:numId w:val="1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Julius Blum &amp; Co.</w:t>
            </w:r>
          </w:p>
          <w:p w:rsidR="00745EAB" w:rsidRDefault="00FF5AB0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Glass is at least 1/2 thick for full panels.</w:t>
            </w:r>
          </w:p>
          <w:p w:rsidR="00745EAB" w:rsidRDefault="00FF5AB0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Glass is labeled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safety glass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”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, either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fully tempered or laminated.</w:t>
            </w:r>
          </w:p>
          <w:p w:rsidR="00745EAB" w:rsidRDefault="00FF5AB0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calculations are needed, these are by the fabricator (delegated design - preferred)) or by the structural engineer.</w:t>
            </w:r>
          </w:p>
          <w:p w:rsidR="00745EAB" w:rsidRDefault="00FF5AB0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delegated design, include structural parameters in the delegated design section.</w:t>
            </w:r>
          </w:p>
          <w:p w:rsidR="00745EAB" w:rsidRDefault="00FF5AB0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Finish type is included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in this section.</w:t>
            </w:r>
          </w:p>
          <w:p w:rsidR="00745EAB" w:rsidRDefault="00FF5AB0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mockups are required, check requirement in the section and show location on the Drawings.</w:t>
            </w:r>
          </w:p>
          <w:p w:rsidR="00745EAB" w:rsidRDefault="00FF5AB0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samples required by the section to make sure that is what you want.</w:t>
            </w:r>
          </w:p>
          <w:p w:rsidR="00745EAB" w:rsidRDefault="00FF5AB0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details showing installation match section.</w:t>
            </w:r>
          </w:p>
          <w:p w:rsidR="00745EAB" w:rsidRDefault="00FF5AB0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Requirements and Submittals included at the beginning of the section.</w:t>
            </w:r>
          </w:p>
        </w:tc>
      </w:tr>
      <w:tr w:rsidR="00745EAB">
        <w:trPr>
          <w:trHeight w:val="294"/>
        </w:trPr>
        <w:tc>
          <w:tcPr>
            <w:tcW w:w="587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745EAB" w:rsidRDefault="00FF5AB0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92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FF5AB0">
            <w:pPr>
              <w:pStyle w:val="Heading2"/>
            </w:pPr>
            <w:r>
              <w:t>057500 - DECORATIVE FORMED METAL</w:t>
            </w:r>
          </w:p>
        </w:tc>
      </w:tr>
      <w:tr w:rsidR="00745EAB">
        <w:trPr>
          <w:trHeight w:val="2336"/>
        </w:trPr>
        <w:tc>
          <w:tcPr>
            <w:tcW w:w="587" w:type="dxa"/>
            <w:tcBorders>
              <w:top w:val="nil"/>
              <w:left w:val="nil"/>
              <w:bottom w:val="single" w:sz="8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745EAB"/>
        </w:tc>
        <w:tc>
          <w:tcPr>
            <w:tcW w:w="9492" w:type="dxa"/>
            <w:tcBorders>
              <w:top w:val="nil"/>
              <w:left w:val="nil"/>
              <w:bottom w:val="single" w:sz="8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45EAB" w:rsidRDefault="00FF5AB0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decorative metal fabrications made from sheet metal which is folded, shaped, perforated, etc.  Metal can be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steel, copper, bronze, stainless steel, nickel, and brass.</w:t>
            </w:r>
          </w:p>
          <w:p w:rsidR="00745EAB" w:rsidRDefault="00FF5AB0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calculations are needed, these are by the fabricator (delegated design) or by the structural engineer.</w:t>
            </w:r>
          </w:p>
          <w:p w:rsidR="00745EAB" w:rsidRDefault="00FF5AB0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delegated design, include structural parameters in the delegated design section.</w:t>
            </w:r>
          </w:p>
          <w:p w:rsidR="00745EAB" w:rsidRDefault="00FF5AB0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Finish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type is included in this section.  Color and sheen might be scheduled on the Drawings or included here.</w:t>
            </w:r>
          </w:p>
          <w:p w:rsidR="00745EAB" w:rsidRDefault="00FF5AB0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Finishes should be preferably shop applied.</w:t>
            </w:r>
          </w:p>
          <w:p w:rsidR="00745EAB" w:rsidRDefault="00FF5AB0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finishes in the spec section.</w:t>
            </w:r>
          </w:p>
          <w:p w:rsidR="00745EAB" w:rsidRDefault="00FF5AB0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details showing installation match section.</w:t>
            </w:r>
          </w:p>
          <w:p w:rsidR="00745EAB" w:rsidRDefault="00FF5AB0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Requirements and Submittals included at the beginning of the section.</w:t>
            </w:r>
          </w:p>
        </w:tc>
      </w:tr>
    </w:tbl>
    <w:p w:rsidR="00E87283" w:rsidRDefault="00E87283">
      <w:pPr>
        <w:pStyle w:val="Heading2"/>
        <w:rPr>
          <w:color w:val="919191"/>
          <w:shd w:val="clear" w:color="auto" w:fill="FFFFFF"/>
        </w:rPr>
      </w:pPr>
    </w:p>
    <w:p w:rsidR="00745EAB" w:rsidRDefault="00FF5AB0">
      <w:pPr>
        <w:pStyle w:val="Heading2"/>
      </w:pPr>
      <w:r>
        <w:rPr>
          <w:color w:val="919191"/>
          <w:shd w:val="clear" w:color="auto" w:fill="FFFFFF"/>
        </w:rPr>
        <w:t>END OF TECH-CHECK LIST</w:t>
      </w:r>
      <w:bookmarkStart w:id="0" w:name="_GoBack"/>
      <w:bookmarkEnd w:id="0"/>
    </w:p>
    <w:sectPr w:rsidR="00745EAB">
      <w:headerReference w:type="default" r:id="rId8"/>
      <w:footerReference w:type="default" r:id="rId9"/>
      <w:pgSz w:w="12240" w:h="15840"/>
      <w:pgMar w:top="1080" w:right="1080" w:bottom="720" w:left="108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B0" w:rsidRDefault="00FF5AB0">
      <w:r>
        <w:separator/>
      </w:r>
    </w:p>
  </w:endnote>
  <w:endnote w:type="continuationSeparator" w:id="0">
    <w:p w:rsidR="00FF5AB0" w:rsidRDefault="00FF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EAB" w:rsidRDefault="00745EAB">
    <w:pPr>
      <w:pStyle w:val="HeaderFooterA"/>
      <w:tabs>
        <w:tab w:val="clear" w:pos="9020"/>
        <w:tab w:val="center" w:pos="4680"/>
        <w:tab w:val="right" w:pos="9340"/>
      </w:tabs>
      <w:rPr>
        <w:rFonts w:hint="eastAsia"/>
      </w:rPr>
    </w:pPr>
  </w:p>
  <w:p w:rsidR="00745EAB" w:rsidRDefault="00FF5AB0">
    <w:pPr>
      <w:pStyle w:val="HeaderFooterA"/>
      <w:tabs>
        <w:tab w:val="clear" w:pos="9020"/>
        <w:tab w:val="center" w:pos="4680"/>
        <w:tab w:val="right" w:pos="10080"/>
      </w:tabs>
      <w:rPr>
        <w:rFonts w:hint="eastAsia"/>
      </w:rPr>
    </w:pPr>
    <w:r>
      <w:rPr>
        <w:rFonts w:ascii="Arial" w:hAnsi="Arial"/>
        <w:sz w:val="16"/>
        <w:szCs w:val="16"/>
      </w:rPr>
      <w:t xml:space="preserve">Page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E87283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color w:val="E87124"/>
        <w:sz w:val="16"/>
        <w:szCs w:val="16"/>
        <w:u w:color="E87124"/>
      </w:rPr>
      <w:t xml:space="preserve">RMW architecture &amp; interiors I </w:t>
    </w:r>
    <w:r>
      <w:rPr>
        <w:rFonts w:ascii="Arial" w:hAnsi="Arial"/>
        <w:color w:val="E87124"/>
        <w:sz w:val="16"/>
        <w:szCs w:val="16"/>
        <w:u w:color="E87124"/>
      </w:rPr>
      <w:t xml:space="preserve">© </w:t>
    </w:r>
    <w:r>
      <w:rPr>
        <w:rFonts w:ascii="Arial" w:hAnsi="Arial"/>
        <w:color w:val="E87124"/>
        <w:sz w:val="16"/>
        <w:szCs w:val="16"/>
        <w:u w:color="E87124"/>
      </w:rPr>
      <w:t>RMW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B0" w:rsidRDefault="00FF5AB0">
      <w:r>
        <w:separator/>
      </w:r>
    </w:p>
  </w:footnote>
  <w:footnote w:type="continuationSeparator" w:id="0">
    <w:p w:rsidR="00FF5AB0" w:rsidRDefault="00FF5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EAB" w:rsidRDefault="00FF5AB0">
    <w:pPr>
      <w:pStyle w:val="HeaderFooterA"/>
      <w:tabs>
        <w:tab w:val="clear" w:pos="9020"/>
      </w:tabs>
      <w:spacing w:after="0" w:line="240" w:lineRule="auto"/>
      <w:rPr>
        <w:rFonts w:ascii="Arial" w:hAnsi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 xml:space="preserve">QM Handbook I </w:t>
    </w:r>
    <w:r>
      <w:rPr>
        <w:rFonts w:ascii="Arial" w:hAnsi="Arial"/>
        <w:color w:val="E87124"/>
        <w:sz w:val="18"/>
        <w:szCs w:val="18"/>
        <w:u w:color="436062"/>
      </w:rPr>
      <w:t>TC2 Tech-Checking Specifications</w:t>
    </w:r>
    <w:r>
      <w:rPr>
        <w:rFonts w:ascii="Arial" w:hAnsi="Arial"/>
        <w:color w:val="436062"/>
        <w:sz w:val="18"/>
        <w:szCs w:val="18"/>
        <w:u w:color="436062"/>
      </w:rPr>
      <w:t xml:space="preserve"> I Interiors I</w:t>
    </w:r>
    <w:r>
      <w:rPr>
        <w:rFonts w:ascii="Arial" w:hAnsi="Arial"/>
        <w:color w:val="436062"/>
        <w:sz w:val="18"/>
        <w:szCs w:val="18"/>
        <w:u w:color="436062"/>
      </w:rPr>
      <w:t xml:space="preserve"> Division 05</w:t>
    </w:r>
  </w:p>
  <w:p w:rsidR="00E87283" w:rsidRDefault="00E87283" w:rsidP="00E87283">
    <w:pPr>
      <w:pStyle w:val="HeaderFooterA"/>
      <w:tabs>
        <w:tab w:val="clear" w:pos="9020"/>
      </w:tabs>
      <w:spacing w:after="0" w:line="312" w:lineRule="auto"/>
      <w:jc w:val="right"/>
      <w:rPr>
        <w:rFonts w:ascii="Arial" w:eastAsia="Arial" w:hAnsi="Arial" w:cs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PROJECT No.]</w:t>
    </w:r>
  </w:p>
  <w:p w:rsidR="00E87283" w:rsidRDefault="00E87283" w:rsidP="00E87283">
    <w:pPr>
      <w:pStyle w:val="HeaderFooterA"/>
      <w:tabs>
        <w:tab w:val="clear" w:pos="9020"/>
      </w:tabs>
      <w:spacing w:after="0" w:line="312" w:lineRule="auto"/>
      <w:jc w:val="right"/>
      <w:rPr>
        <w:rFonts w:ascii="Arial" w:eastAsia="Arial" w:hAnsi="Arial" w:cs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project name]</w:t>
    </w:r>
  </w:p>
  <w:p w:rsidR="00E87283" w:rsidRDefault="00E87283" w:rsidP="00E87283">
    <w:pPr>
      <w:pStyle w:val="HeaderFooterA"/>
      <w:tabs>
        <w:tab w:val="clear" w:pos="9020"/>
      </w:tabs>
      <w:spacing w:after="0" w:line="240" w:lineRule="auto"/>
      <w:jc w:val="right"/>
      <w:rPr>
        <w:rFonts w:ascii="Arial" w:hAnsi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date]</w:t>
    </w:r>
  </w:p>
  <w:p w:rsidR="00E87283" w:rsidRDefault="00E87283">
    <w:pPr>
      <w:pStyle w:val="HeaderFooterA"/>
      <w:tabs>
        <w:tab w:val="clear" w:pos="9020"/>
      </w:tabs>
      <w:spacing w:after="0" w:line="240" w:lineRule="aut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4806"/>
    <w:multiLevelType w:val="hybridMultilevel"/>
    <w:tmpl w:val="B40A58C0"/>
    <w:lvl w:ilvl="0" w:tplc="2E7217E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7A4EA8B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9364025C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FC38916A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F648B36A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9266DA36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DEDC3F22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47248AF6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690C8E60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48D6C0E"/>
    <w:multiLevelType w:val="hybridMultilevel"/>
    <w:tmpl w:val="42E6E076"/>
    <w:lvl w:ilvl="0" w:tplc="9AEA968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65F8665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C47A3410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A98263E0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FB685BBE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1FAA1B72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25E419C2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6CC09F12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17A6BAE6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814E4E"/>
    <w:multiLevelType w:val="hybridMultilevel"/>
    <w:tmpl w:val="8A8A593A"/>
    <w:lvl w:ilvl="0" w:tplc="75EE968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C030A6C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57082D96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2404EEC8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F4DADFE0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3788A366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F4A2AF4A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5328B10E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147EA87C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F723EB5"/>
    <w:multiLevelType w:val="hybridMultilevel"/>
    <w:tmpl w:val="CB5889A4"/>
    <w:lvl w:ilvl="0" w:tplc="C10C9B8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6666BA4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5656A30C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765E4E8A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954AC95E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A43AE6E0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AD369566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D58AA412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E662CA2C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9EC1C9C"/>
    <w:multiLevelType w:val="hybridMultilevel"/>
    <w:tmpl w:val="914A4124"/>
    <w:lvl w:ilvl="0" w:tplc="8A8A414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04348FC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FA14622C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9440C160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146A69AA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20A2619E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64BE5DA2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9342C1C0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73B44F16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D527DE9"/>
    <w:multiLevelType w:val="hybridMultilevel"/>
    <w:tmpl w:val="4290E914"/>
    <w:lvl w:ilvl="0" w:tplc="4F42EAC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B54A8C5A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D0D04A28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43A46D80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3B06D976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16540428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CD3606BC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C526E8F0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CF36EF58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44D610C"/>
    <w:multiLevelType w:val="hybridMultilevel"/>
    <w:tmpl w:val="8CFAFA70"/>
    <w:lvl w:ilvl="0" w:tplc="2ED8A39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42E6C0B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D90A1588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627822E0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3ADC55E4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973EA8EE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5C045B8C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5D72578A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DB3084E0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C880A97"/>
    <w:multiLevelType w:val="hybridMultilevel"/>
    <w:tmpl w:val="064CD64C"/>
    <w:lvl w:ilvl="0" w:tplc="B92AEEE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4290E19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BD90CE96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F8741E6A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401A8DB4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D8EEE410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F25437A0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8512981A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A376635E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5"/>
    <w:lvlOverride w:ilvl="0">
      <w:lvl w:ilvl="0" w:tplc="4F42EAC8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4A8C5A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D04A28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3A46D80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06D976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540428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3606BC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26E8F0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36EF58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7"/>
  </w:num>
  <w:num w:numId="4">
    <w:abstractNumId w:val="7"/>
    <w:lvlOverride w:ilvl="0">
      <w:lvl w:ilvl="0" w:tplc="B92AEEEA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90E19C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90CE96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741E6A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1A8DB4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EEE410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5437A0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12981A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76635E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3"/>
    <w:lvlOverride w:ilvl="0">
      <w:lvl w:ilvl="0" w:tplc="C10C9B82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66BA44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56A30C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5E4E8A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4AC95E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3AE6E0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369566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8AA412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62CA2C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</w:num>
  <w:num w:numId="11">
    <w:abstractNumId w:val="6"/>
    <w:lvlOverride w:ilvl="0">
      <w:lvl w:ilvl="0" w:tplc="2ED8A390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E6C0BE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0A1588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27822E0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DC55E4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3EA8EE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045B8C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D72578A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3084E0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45EAB"/>
    <w:rsid w:val="00745EAB"/>
    <w:rsid w:val="00E87283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uppressAutoHyphens/>
      <w:spacing w:line="240" w:lineRule="exact"/>
      <w:ind w:right="274"/>
      <w:outlineLvl w:val="1"/>
    </w:pPr>
    <w:rPr>
      <w:rFonts w:ascii="Arial" w:hAnsi="Arial" w:cs="Arial Unicode MS"/>
      <w:b/>
      <w:bCs/>
      <w:caps/>
      <w:color w:val="797979"/>
      <w:sz w:val="18"/>
      <w:szCs w:val="18"/>
      <w:u w:color="7979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ascii="Avenir Next" w:hAnsi="Avenir Next" w:cs="Arial Unicode MS"/>
      <w:color w:val="000000"/>
      <w:u w:color="000000"/>
    </w:rPr>
  </w:style>
  <w:style w:type="paragraph" w:customStyle="1" w:styleId="Heading">
    <w:name w:val="Heading"/>
    <w:pPr>
      <w:spacing w:line="192" w:lineRule="auto"/>
      <w:outlineLvl w:val="0"/>
    </w:pPr>
    <w:rPr>
      <w:rFonts w:ascii="Helvetica Neue" w:hAnsi="Helvetica Neue" w:cs="Arial Unicode MS"/>
      <w:color w:val="E87124"/>
      <w:sz w:val="72"/>
      <w:szCs w:val="72"/>
      <w:u w:color="E87124"/>
      <w:lang w:val="it-IT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E87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28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7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2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uppressAutoHyphens/>
      <w:spacing w:line="240" w:lineRule="exact"/>
      <w:ind w:right="274"/>
      <w:outlineLvl w:val="1"/>
    </w:pPr>
    <w:rPr>
      <w:rFonts w:ascii="Arial" w:hAnsi="Arial" w:cs="Arial Unicode MS"/>
      <w:b/>
      <w:bCs/>
      <w:caps/>
      <w:color w:val="797979"/>
      <w:sz w:val="18"/>
      <w:szCs w:val="18"/>
      <w:u w:color="7979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ascii="Avenir Next" w:hAnsi="Avenir Next" w:cs="Arial Unicode MS"/>
      <w:color w:val="000000"/>
      <w:u w:color="000000"/>
    </w:rPr>
  </w:style>
  <w:style w:type="paragraph" w:customStyle="1" w:styleId="Heading">
    <w:name w:val="Heading"/>
    <w:pPr>
      <w:spacing w:line="192" w:lineRule="auto"/>
      <w:outlineLvl w:val="0"/>
    </w:pPr>
    <w:rPr>
      <w:rFonts w:ascii="Helvetica Neue" w:hAnsi="Helvetica Neue" w:cs="Arial Unicode MS"/>
      <w:color w:val="E87124"/>
      <w:sz w:val="72"/>
      <w:szCs w:val="72"/>
      <w:u w:color="E87124"/>
      <w:lang w:val="it-IT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E87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28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7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2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5332</Characters>
  <Application>Microsoft Office Word</Application>
  <DocSecurity>0</DocSecurity>
  <Lines>111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Rasmussen</dc:creator>
  <cp:keywords/>
  <cp:lastModifiedBy>Gloria Rasmussen</cp:lastModifiedBy>
  <cp:revision>2</cp:revision>
  <dcterms:created xsi:type="dcterms:W3CDTF">2018-02-15T23:52:00Z</dcterms:created>
  <dcterms:modified xsi:type="dcterms:W3CDTF">2018-02-15T23:58:00Z</dcterms:modified>
</cp:coreProperties>
</file>